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sz w:val="36"/>
          <w:szCs w:val="36"/>
        </w:rPr>
        <w:t>Úmrtí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Identifikační číslo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Kód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Úmrtí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Základní informace k životní situaci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Vystavení úmrtního listu řeší matrika příslušná dle místa úmrtí, nikoliv dle trvalého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pobytu občana, do působnosti ÚMČ patří Brno – Řečkovice, Mokrá Hora, Ořešín,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podmínkou vystavení ÚL je obdržení listu o prohlídce mrtvého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Kdo je oprávněn v této věci jednat (podat žádost apod.)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Vypravovatel pohřbu a rodinní příslušníci zemřelé osoby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podmínky a postup pro řešení životní situace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Vypravovatel pohřbu nebo výše uvedené osoby předloží svůj průkaz totožnosti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Jakým způsobem zahájit řešení životní situace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Osobně nebo poštou dodat doklady potřebné k vystavení úmrtního listu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Na které instituci životní situaci řešit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Matrika, v jejímž obvodu působnosti osoba zemřela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Kde, s kým a kdy životní situaci řešit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Matrika – viz informace výše uvedené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doklady je nutné mít s sebou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Občanský průkaz, rodný list, oddací list zemřelé osoby a průkaz totožnosti žadatele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11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potřebné formuláře a kde jsou k dispozici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12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poplatky a jak je lze uhradit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Úkon není zpoplatněn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13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lhůty pro vyřízení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Do 30 dnů od obdržení listu o prohlídce mrtvého.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14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Kteří jsou další účastníci (dotčení) řešení životní situace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15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další činnosti jsou po žadateli požadovány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Všechny předkládané doklady musí b</w:t>
      </w:r>
      <w:r w:rsidR="00807E7F">
        <w:rPr>
          <w:rFonts w:ascii="TimesNewRomanPSMT" w:hAnsi="TimesNewRomanPSMT" w:cs="TimesNewRomanPSMT"/>
          <w:sz w:val="24"/>
          <w:szCs w:val="24"/>
        </w:rPr>
        <w:t>ý</w:t>
      </w:r>
      <w:r>
        <w:rPr>
          <w:rFonts w:ascii="TimesNewRomanPSMT" w:hAnsi="TimesNewRomanPSMT" w:cs="TimesNewRomanPSMT"/>
          <w:sz w:val="24"/>
          <w:szCs w:val="24"/>
        </w:rPr>
        <w:t>t v originálu nebo úředně ověřené kopii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16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Elektronická služba, kterou lze využít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Není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17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Podle kterého právního předpisu se postupuje</w:t>
      </w:r>
    </w:p>
    <w:p w:rsidR="00980A61" w:rsidRDefault="00980A61" w:rsidP="004A60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Zák. č. 301/2000 Sb., o matrikách, jménu a příjmení a o změně některých souvisejících zákonů v platném znění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18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související předpisy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19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jsou opravné prostředky a jak se uplatňují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Jaké sankce mohou být uplatněny v případě nedodržení povinností</w:t>
      </w:r>
    </w:p>
    <w:p w:rsidR="00332C0C" w:rsidRDefault="00980A61" w:rsidP="00980A61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Nejsou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21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Nejčastější dotazy</w:t>
      </w:r>
    </w:p>
    <w:p w:rsidR="00980A61" w:rsidRDefault="00980A61" w:rsidP="004A60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Kdo vystaví úmrtní list při úmrtí v nemocnici? Matrika příslušná dle místa, kde se</w:t>
      </w:r>
    </w:p>
    <w:p w:rsidR="00980A61" w:rsidRDefault="00980A61" w:rsidP="004A60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nachází zdravotnické zařízení.</w:t>
      </w:r>
    </w:p>
    <w:p w:rsidR="00980A61" w:rsidRDefault="00980A61" w:rsidP="004A60E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22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Další informace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23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Informace o popisovaném postupu (o řešení životní situace) je možné získat také z jiných zdrojů nebo v jiné formě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Stránky Ministerstva vnitra ČR – </w:t>
      </w:r>
      <w:hyperlink r:id="rId4" w:history="1">
        <w:r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www.m</w:t>
        </w:r>
        <w:r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v</w:t>
        </w:r>
        <w:r w:rsidRPr="007F600F">
          <w:rPr>
            <w:rStyle w:val="Hypertextovodkaz"/>
            <w:rFonts w:ascii="TimesNewRomanPSMT" w:hAnsi="TimesNewRomanPSMT" w:cs="TimesNewRomanPSMT"/>
            <w:sz w:val="24"/>
            <w:szCs w:val="24"/>
          </w:rPr>
          <w:t>cr.cz</w:t>
        </w:r>
      </w:hyperlink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24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Související životní situace a návody, jak je řešit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7E7F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25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Za správnost popisu odpovídá útvar </w:t>
      </w:r>
    </w:p>
    <w:p w:rsidR="00980A61" w:rsidRDefault="00807E7F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Odbor vnitřních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věcí</w:t>
      </w:r>
      <w:r w:rsidR="00980A61">
        <w:rPr>
          <w:rFonts w:ascii="TimesNewRomanPSMT" w:hAnsi="TimesNewRomanPSMT" w:cs="TimesNewRomanPSMT"/>
          <w:color w:val="000000"/>
          <w:sz w:val="24"/>
          <w:szCs w:val="24"/>
        </w:rPr>
        <w:t xml:space="preserve"> - matrika</w:t>
      </w:r>
      <w:proofErr w:type="gramEnd"/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Telefonní spojení 541421747</w:t>
      </w:r>
      <w:bookmarkStart w:id="0" w:name="_GoBack"/>
      <w:bookmarkEnd w:id="0"/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7E7F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26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Kontaktní osoba </w:t>
      </w:r>
    </w:p>
    <w:p w:rsidR="00807E7F" w:rsidRDefault="00807E7F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Bc</w:t>
      </w:r>
      <w:r w:rsidR="00980A61"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Petra Quittová</w:t>
      </w:r>
      <w:r w:rsidR="00980A61">
        <w:rPr>
          <w:rFonts w:ascii="TimesNewRomanPSMT" w:hAnsi="TimesNewRomanPSMT" w:cs="TimesNewRomanPSMT"/>
          <w:color w:val="000000"/>
          <w:sz w:val="24"/>
          <w:szCs w:val="24"/>
        </w:rPr>
        <w:t xml:space="preserve">, </w:t>
      </w:r>
      <w:hyperlink r:id="rId5" w:history="1">
        <w:r w:rsidRPr="007B3559">
          <w:rPr>
            <w:rStyle w:val="Hypertextovodkaz"/>
            <w:rFonts w:ascii="TimesNewRomanPSMT" w:hAnsi="TimesNewRomanPSMT" w:cs="TimesNewRomanPSMT"/>
            <w:sz w:val="24"/>
            <w:szCs w:val="24"/>
          </w:rPr>
          <w:t>quittova@reckovice.brno.cz</w:t>
        </w:r>
      </w:hyperlink>
      <w:r w:rsidR="00B62FA7">
        <w:rPr>
          <w:rFonts w:ascii="TimesNewRomanPSMT" w:hAnsi="TimesNewRomanPSMT" w:cs="TimesNewRomanPSMT"/>
          <w:color w:val="0000FF"/>
          <w:sz w:val="24"/>
          <w:szCs w:val="24"/>
        </w:rPr>
        <w:t xml:space="preserve">, </w:t>
      </w:r>
      <w:r w:rsidR="00302B02">
        <w:rPr>
          <w:rFonts w:ascii="TimesNewRomanPSMT" w:hAnsi="TimesNewRomanPSMT" w:cs="TimesNewRomanPSMT"/>
          <w:color w:val="0000FF"/>
          <w:sz w:val="24"/>
          <w:szCs w:val="24"/>
        </w:rPr>
        <w:t xml:space="preserve">        </w:t>
      </w:r>
    </w:p>
    <w:p w:rsidR="00302B02" w:rsidRDefault="00B62FA7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  <w:r w:rsidRPr="00302B02">
        <w:rPr>
          <w:rFonts w:ascii="TimesNewRomanPSMT" w:hAnsi="TimesNewRomanPSMT" w:cs="TimesNewRomanPSMT"/>
          <w:sz w:val="24"/>
          <w:szCs w:val="24"/>
        </w:rPr>
        <w:t>Lucie Říhová</w:t>
      </w:r>
      <w:r>
        <w:rPr>
          <w:rFonts w:ascii="TimesNewRomanPSMT" w:hAnsi="TimesNewRomanPSMT" w:cs="TimesNewRomanPSMT"/>
          <w:color w:val="0000FF"/>
          <w:sz w:val="24"/>
          <w:szCs w:val="24"/>
        </w:rPr>
        <w:t xml:space="preserve">, </w:t>
      </w:r>
      <w:proofErr w:type="spellStart"/>
      <w:r w:rsidRPr="00302B02">
        <w:rPr>
          <w:rFonts w:ascii="TimesNewRomanPSMT" w:hAnsi="TimesNewRomanPSMT" w:cs="TimesNewRomanPSMT"/>
          <w:sz w:val="24"/>
          <w:szCs w:val="24"/>
        </w:rPr>
        <w:t>DiS</w:t>
      </w:r>
      <w:proofErr w:type="spellEnd"/>
      <w:r>
        <w:rPr>
          <w:rFonts w:ascii="TimesNewRomanPSMT" w:hAnsi="TimesNewRomanPSMT" w:cs="TimesNewRomanPSMT"/>
          <w:color w:val="0000FF"/>
          <w:sz w:val="24"/>
          <w:szCs w:val="24"/>
        </w:rPr>
        <w:t>.,</w:t>
      </w:r>
      <w:r w:rsidR="00302B02">
        <w:rPr>
          <w:rFonts w:ascii="TimesNewRomanPSMT" w:hAnsi="TimesNewRomanPSMT" w:cs="TimesNewRomanPSMT"/>
          <w:color w:val="0000FF"/>
          <w:sz w:val="24"/>
          <w:szCs w:val="24"/>
        </w:rPr>
        <w:t xml:space="preserve"> </w:t>
      </w:r>
      <w:hyperlink r:id="rId6" w:history="1">
        <w:r w:rsidR="00302B02" w:rsidRPr="00E95BE3">
          <w:rPr>
            <w:rStyle w:val="Hypertextovodkaz"/>
            <w:rFonts w:ascii="TimesNewRomanPSMT" w:hAnsi="TimesNewRomanPSMT" w:cs="TimesNewRomanPSMT"/>
            <w:sz w:val="24"/>
            <w:szCs w:val="24"/>
          </w:rPr>
          <w:t>rihova@reckovice.brno.cz</w:t>
        </w:r>
      </w:hyperlink>
    </w:p>
    <w:p w:rsidR="00302B02" w:rsidRPr="00302B02" w:rsidRDefault="00302B02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</w:rPr>
      </w:pPr>
    </w:p>
    <w:p w:rsidR="00807E7F" w:rsidRDefault="00BE449E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27 Popis je zpracován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ke </w:t>
      </w:r>
      <w:r w:rsidR="00980A6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dni</w:t>
      </w:r>
      <w:proofErr w:type="gramEnd"/>
      <w:r w:rsidR="00980A61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</w:p>
    <w:p w:rsidR="00980A61" w:rsidRPr="00807E7F" w:rsidRDefault="00BE449E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807E7F">
        <w:rPr>
          <w:rFonts w:ascii="TimesNewRomanPS-BoldMT" w:hAnsi="TimesNewRomanPS-BoldMT" w:cs="TimesNewRomanPS-BoldMT"/>
          <w:color w:val="000000"/>
          <w:sz w:val="24"/>
          <w:szCs w:val="24"/>
        </w:rPr>
        <w:t>10. 1</w:t>
      </w:r>
      <w:r w:rsidR="00807E7F">
        <w:rPr>
          <w:rFonts w:ascii="TimesNewRomanPS-BoldMT" w:hAnsi="TimesNewRomanPS-BoldMT" w:cs="TimesNewRomanPS-BoldMT"/>
          <w:color w:val="000000"/>
          <w:sz w:val="24"/>
          <w:szCs w:val="24"/>
        </w:rPr>
        <w:t>0</w:t>
      </w:r>
      <w:r w:rsidRPr="00807E7F">
        <w:rPr>
          <w:rFonts w:ascii="TimesNewRomanPS-BoldMT" w:hAnsi="TimesNewRomanPS-BoldMT" w:cs="TimesNewRomanPS-BoldMT"/>
          <w:color w:val="000000"/>
          <w:sz w:val="24"/>
          <w:szCs w:val="24"/>
        </w:rPr>
        <w:t>. 201</w:t>
      </w:r>
      <w:r w:rsidR="00807E7F">
        <w:rPr>
          <w:rFonts w:ascii="TimesNewRomanPS-BoldMT" w:hAnsi="TimesNewRomanPS-BoldMT" w:cs="TimesNewRomanPS-BoldMT"/>
          <w:color w:val="000000"/>
          <w:sz w:val="24"/>
          <w:szCs w:val="24"/>
        </w:rPr>
        <w:t>9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807E7F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28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Popis byl naposledy aktualizován  </w:t>
      </w:r>
    </w:p>
    <w:p w:rsidR="00980A61" w:rsidRPr="00807E7F" w:rsidRDefault="00B62FA7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807E7F">
        <w:rPr>
          <w:rFonts w:ascii="TimesNewRomanPS-BoldMT" w:hAnsi="TimesNewRomanPS-BoldMT" w:cs="TimesNewRomanPS-BoldMT"/>
          <w:color w:val="000000"/>
          <w:sz w:val="24"/>
          <w:szCs w:val="24"/>
        </w:rPr>
        <w:t>10. 1</w:t>
      </w:r>
      <w:r w:rsidR="00807E7F">
        <w:rPr>
          <w:rFonts w:ascii="TimesNewRomanPS-BoldMT" w:hAnsi="TimesNewRomanPS-BoldMT" w:cs="TimesNewRomanPS-BoldMT"/>
          <w:color w:val="000000"/>
          <w:sz w:val="24"/>
          <w:szCs w:val="24"/>
        </w:rPr>
        <w:t>0</w:t>
      </w:r>
      <w:r w:rsidRPr="00807E7F">
        <w:rPr>
          <w:rFonts w:ascii="TimesNewRomanPS-BoldMT" w:hAnsi="TimesNewRomanPS-BoldMT" w:cs="TimesNewRomanPS-BoldMT"/>
          <w:color w:val="000000"/>
          <w:sz w:val="24"/>
          <w:szCs w:val="24"/>
        </w:rPr>
        <w:t>. 201</w:t>
      </w:r>
      <w:r w:rsidR="00807E7F">
        <w:rPr>
          <w:rFonts w:ascii="TimesNewRomanPS-BoldMT" w:hAnsi="TimesNewRomanPS-BoldMT" w:cs="TimesNewRomanPS-BoldMT"/>
          <w:color w:val="000000"/>
          <w:sz w:val="24"/>
          <w:szCs w:val="24"/>
        </w:rPr>
        <w:t>9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29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Datum konce platnosti popisu</w:t>
      </w:r>
    </w:p>
    <w:p w:rsidR="00980A61" w:rsidRDefault="00980A61" w:rsidP="00980A6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do vydání novely cit. </w:t>
      </w:r>
      <w:r w:rsidR="00AA586C">
        <w:rPr>
          <w:rFonts w:ascii="TimesNewRomanPSMT" w:hAnsi="TimesNewRomanPSMT" w:cs="TimesNewRomanPSMT"/>
          <w:color w:val="000000"/>
          <w:sz w:val="24"/>
          <w:szCs w:val="24"/>
        </w:rPr>
        <w:t>z</w:t>
      </w:r>
      <w:r>
        <w:rPr>
          <w:rFonts w:ascii="TimesNewRomanPSMT" w:hAnsi="TimesNewRomanPSMT" w:cs="TimesNewRomanPSMT"/>
          <w:color w:val="000000"/>
          <w:sz w:val="24"/>
          <w:szCs w:val="24"/>
        </w:rPr>
        <w:t>ákona</w:t>
      </w:r>
      <w:r>
        <w:rPr>
          <w:rFonts w:ascii="TimesNewRomanPSMT" w:hAnsi="TimesNewRomanPSMT" w:cs="TimesNewRomanPSMT"/>
          <w:color w:val="000000"/>
          <w:sz w:val="24"/>
          <w:szCs w:val="24"/>
        </w:rPr>
        <w:br/>
      </w:r>
    </w:p>
    <w:p w:rsidR="00980A61" w:rsidRDefault="00980A61" w:rsidP="00980A61"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30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Případná upřesnění a poznámky k řešení životní situace</w:t>
      </w:r>
    </w:p>
    <w:sectPr w:rsidR="00980A61" w:rsidSect="00332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61"/>
    <w:rsid w:val="00302B02"/>
    <w:rsid w:val="00332C0C"/>
    <w:rsid w:val="004A2FFB"/>
    <w:rsid w:val="004A60E1"/>
    <w:rsid w:val="00807E7F"/>
    <w:rsid w:val="00980A61"/>
    <w:rsid w:val="00AA586C"/>
    <w:rsid w:val="00B62FA7"/>
    <w:rsid w:val="00BE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26DA"/>
  <w15:chartTrackingRefBased/>
  <w15:docId w15:val="{9C92AF2E-4026-4C7B-957C-919BDCCB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32C0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80A6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80A61"/>
    <w:rPr>
      <w:color w:val="80008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7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hova@reckovice.brno.cz" TargetMode="External"/><Relationship Id="rId5" Type="http://schemas.openxmlformats.org/officeDocument/2006/relationships/hyperlink" Target="mailto:quittova@reckovice.brno.cz" TargetMode="External"/><Relationship Id="rId4" Type="http://schemas.openxmlformats.org/officeDocument/2006/relationships/hyperlink" Target="http://www.m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Links>
    <vt:vector size="18" baseType="variant">
      <vt:variant>
        <vt:i4>327805</vt:i4>
      </vt:variant>
      <vt:variant>
        <vt:i4>6</vt:i4>
      </vt:variant>
      <vt:variant>
        <vt:i4>0</vt:i4>
      </vt:variant>
      <vt:variant>
        <vt:i4>5</vt:i4>
      </vt:variant>
      <vt:variant>
        <vt:lpwstr>mailto:rihova@reckovice.brno.cz</vt:lpwstr>
      </vt:variant>
      <vt:variant>
        <vt:lpwstr/>
      </vt:variant>
      <vt:variant>
        <vt:i4>2883656</vt:i4>
      </vt:variant>
      <vt:variant>
        <vt:i4>3</vt:i4>
      </vt:variant>
      <vt:variant>
        <vt:i4>0</vt:i4>
      </vt:variant>
      <vt:variant>
        <vt:i4>5</vt:i4>
      </vt:variant>
      <vt:variant>
        <vt:lpwstr>mailto:mikulcova@reckovice.brno.cz</vt:lpwstr>
      </vt:variant>
      <vt:variant>
        <vt:lpwstr/>
      </vt:variant>
      <vt:variant>
        <vt:i4>7405623</vt:i4>
      </vt:variant>
      <vt:variant>
        <vt:i4>0</vt:i4>
      </vt:variant>
      <vt:variant>
        <vt:i4>0</vt:i4>
      </vt:variant>
      <vt:variant>
        <vt:i4>5</vt:i4>
      </vt:variant>
      <vt:variant>
        <vt:lpwstr>http://www.mvcr.cz/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Brdíčko</dc:creator>
  <cp:keywords/>
  <dc:description/>
  <cp:lastModifiedBy>David Brdíčko</cp:lastModifiedBy>
  <cp:revision>2</cp:revision>
  <dcterms:created xsi:type="dcterms:W3CDTF">2019-10-10T08:15:00Z</dcterms:created>
  <dcterms:modified xsi:type="dcterms:W3CDTF">2019-10-10T08:15:00Z</dcterms:modified>
</cp:coreProperties>
</file>